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9D" w:rsidRDefault="004E2A82" w:rsidP="002176F8">
      <w:pPr>
        <w:pStyle w:val="Bezmezer"/>
      </w:pPr>
      <w:r>
        <w:rPr>
          <w:noProof/>
          <w:lang w:eastAsia="cs-CZ"/>
        </w:rPr>
        <w:t xml:space="preserve">                                                                                                                                                         </w:t>
      </w:r>
      <w:r w:rsidR="004451A0">
        <w:rPr>
          <w:noProof/>
          <w:lang w:eastAsia="cs-CZ"/>
        </w:rPr>
        <w:drawing>
          <wp:inline distT="0" distB="0" distL="0" distR="0" wp14:anchorId="391BEEB0" wp14:editId="7FA0B4CB">
            <wp:extent cx="886872" cy="688975"/>
            <wp:effectExtent l="0" t="0" r="889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767" cy="70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DE8" w:rsidRPr="00D47DE8" w:rsidRDefault="002D218A" w:rsidP="00D47DE8">
      <w:pPr>
        <w:spacing w:line="276" w:lineRule="auto"/>
        <w:jc w:val="center"/>
        <w:rPr>
          <w:rFonts w:asciiTheme="minorHAnsi" w:hAnsiTheme="minorHAnsi"/>
          <w:b/>
          <w:color w:val="323E4F" w:themeColor="text2" w:themeShade="BF"/>
          <w:sz w:val="36"/>
          <w:szCs w:val="36"/>
        </w:rPr>
      </w:pPr>
      <w:r>
        <w:rPr>
          <w:rFonts w:asciiTheme="minorHAnsi" w:hAnsiTheme="minorHAnsi"/>
          <w:b/>
          <w:color w:val="323E4F" w:themeColor="text2" w:themeShade="BF"/>
          <w:sz w:val="36"/>
          <w:szCs w:val="36"/>
        </w:rPr>
        <w:t>VÝROČN</w:t>
      </w:r>
      <w:r w:rsidR="00D47DE8" w:rsidRPr="00D47DE8">
        <w:rPr>
          <w:rFonts w:asciiTheme="minorHAnsi" w:hAnsiTheme="minorHAnsi"/>
          <w:b/>
          <w:color w:val="323E4F" w:themeColor="text2" w:themeShade="BF"/>
          <w:sz w:val="36"/>
          <w:szCs w:val="36"/>
        </w:rPr>
        <w:t>Í SCHŮZKA</w:t>
      </w:r>
    </w:p>
    <w:p w:rsidR="00FF41CC" w:rsidRPr="00FF41CC" w:rsidRDefault="00FF41CC" w:rsidP="00FF41CC">
      <w:pPr>
        <w:spacing w:line="276" w:lineRule="auto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  <w:r w:rsidRPr="00FF41CC">
        <w:rPr>
          <w:rFonts w:asciiTheme="minorHAnsi" w:hAnsiTheme="minorHAnsi"/>
          <w:bCs/>
          <w:i/>
          <w:iCs/>
          <w:color w:val="323E4F" w:themeColor="text2" w:themeShade="BF"/>
          <w:sz w:val="22"/>
          <w:szCs w:val="22"/>
        </w:rPr>
        <w:t xml:space="preserve">„Starostlivost je jako cenný poklad, který člověk ukazuje jenom těm, na kterých mu záleží.“   </w:t>
      </w:r>
      <w:r w:rsidRPr="00FF41CC">
        <w:rPr>
          <w:rFonts w:asciiTheme="minorHAnsi" w:hAnsiTheme="minorHAnsi"/>
          <w:bCs/>
          <w:i/>
          <w:iCs/>
          <w:color w:val="323E4F" w:themeColor="text2" w:themeShade="BF"/>
          <w:sz w:val="22"/>
          <w:szCs w:val="22"/>
        </w:rPr>
        <w:tab/>
      </w:r>
      <w:r w:rsidRPr="00FF41CC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ab/>
      </w:r>
      <w:r w:rsidRPr="00FF41CC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ab/>
      </w:r>
      <w:r w:rsidRPr="00FF41CC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ab/>
      </w:r>
      <w:r w:rsidRPr="00FF41CC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ab/>
      </w:r>
      <w:r w:rsidRPr="00FF41CC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ab/>
      </w:r>
      <w:r w:rsidRPr="00FF41CC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ab/>
      </w:r>
      <w:r w:rsidRPr="00FF41CC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ab/>
      </w:r>
      <w:r w:rsidRPr="00FF41CC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ab/>
      </w:r>
      <w:r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ab/>
        <w:t xml:space="preserve">     </w:t>
      </w:r>
      <w:r w:rsidRPr="00FF41CC">
        <w:rPr>
          <w:rFonts w:asciiTheme="minorHAnsi" w:hAnsiTheme="minorHAnsi"/>
          <w:bCs/>
          <w:i/>
          <w:iCs/>
          <w:color w:val="323E4F" w:themeColor="text2" w:themeShade="BF"/>
          <w:sz w:val="22"/>
          <w:szCs w:val="22"/>
        </w:rPr>
        <w:t>Africké přísloví</w:t>
      </w:r>
    </w:p>
    <w:p w:rsidR="00D47DE8" w:rsidRDefault="00D47DE8" w:rsidP="002176F8">
      <w:pPr>
        <w:pStyle w:val="Bezmezer"/>
      </w:pPr>
    </w:p>
    <w:p w:rsidR="00D47DE8" w:rsidRDefault="00D47DE8" w:rsidP="002176F8">
      <w:pPr>
        <w:pStyle w:val="Bezmezer"/>
      </w:pPr>
    </w:p>
    <w:p w:rsidR="00D47DE8" w:rsidRDefault="004E2A82" w:rsidP="002176F8">
      <w:pPr>
        <w:pStyle w:val="Bezmezer"/>
        <w:rPr>
          <w:bCs/>
          <w:iCs/>
          <w:color w:val="323E4F" w:themeColor="text2" w:themeShade="BF"/>
        </w:rPr>
      </w:pPr>
      <w:r>
        <w:rPr>
          <w:bCs/>
          <w:iCs/>
          <w:color w:val="323E4F" w:themeColor="text2" w:themeShade="BF"/>
        </w:rPr>
        <w:t>Podepsáním smluv obchod nekončí, naopak tím začíná dlouhodobá spolupráce poradce a klienta.</w:t>
      </w:r>
    </w:p>
    <w:p w:rsidR="004E2A82" w:rsidRDefault="004E2A82" w:rsidP="002176F8">
      <w:pPr>
        <w:pStyle w:val="Bezmezer"/>
        <w:rPr>
          <w:bCs/>
          <w:iCs/>
          <w:color w:val="323E4F" w:themeColor="text2" w:themeShade="BF"/>
        </w:rPr>
      </w:pPr>
    </w:p>
    <w:p w:rsidR="003F6948" w:rsidRDefault="003F6948" w:rsidP="003F6948">
      <w:pPr>
        <w:spacing w:line="276" w:lineRule="auto"/>
        <w:jc w:val="both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  <w:r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Co všechno budeme na výroční schůzce řešit?</w:t>
      </w:r>
    </w:p>
    <w:p w:rsidR="003F6948" w:rsidRDefault="003F6948" w:rsidP="003F6948">
      <w:pPr>
        <w:spacing w:line="276" w:lineRule="auto"/>
        <w:jc w:val="both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</w:p>
    <w:p w:rsidR="003F6948" w:rsidRPr="002D218A" w:rsidRDefault="002D218A" w:rsidP="002D218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  <w:r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Odsouhlasíme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 si nastavené cíle</w:t>
      </w: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, zda nedošlo v průběhu </w:t>
      </w:r>
      <w:r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roku k jejich</w:t>
      </w: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 změnám</w:t>
      </w:r>
    </w:p>
    <w:p w:rsidR="003F6948" w:rsidRPr="002D218A" w:rsidRDefault="002D218A" w:rsidP="002D218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Zrekapitulujeme si stávající obchody, které jsme společně v posledním roce zrealizovali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 </w:t>
      </w:r>
    </w:p>
    <w:p w:rsidR="003F6948" w:rsidRPr="002D218A" w:rsidRDefault="003F6948" w:rsidP="002D218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Dohodn</w:t>
      </w:r>
      <w:r w:rsidR="002D218A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eme si </w:t>
      </w: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termíny schůze</w:t>
      </w:r>
      <w:r w:rsidR="002D218A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k nad kroky, které ještě </w:t>
      </w: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zrealizovány</w:t>
      </w:r>
      <w:r w:rsidR="002D218A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 nebyly</w:t>
      </w:r>
    </w:p>
    <w:p w:rsidR="003F6948" w:rsidRDefault="002D218A" w:rsidP="002D218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Zaktualizujeme zůstatky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 na stávajících produktech, nejen spoření a investice, ale i závazky</w:t>
      </w:r>
    </w:p>
    <w:p w:rsidR="000D1385" w:rsidRPr="002D218A" w:rsidRDefault="000D1385" w:rsidP="002D218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  <w:r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Odsouhlasíme si stávající zajištění rizik, zda odpovídá aktuální situaci</w:t>
      </w:r>
    </w:p>
    <w:p w:rsidR="003F6948" w:rsidRPr="002D218A" w:rsidRDefault="002D218A" w:rsidP="002D218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Podíváme se společně na stávající investice 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(</w:t>
      </w:r>
      <w:r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jednorázové i pravidelné)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, </w:t>
      </w:r>
      <w:r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jak se investice vyvíjely 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a proč, vysvětl</w:t>
      </w: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íme si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,</w:t>
      </w: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 co to znamená pro plnění 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cílů</w:t>
      </w:r>
    </w:p>
    <w:p w:rsidR="003F6948" w:rsidRPr="002D218A" w:rsidRDefault="002D218A" w:rsidP="002D218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  <w:r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Zaktualizujeme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 strukturu současného portfolia</w:t>
      </w:r>
      <w:r w:rsidR="000D1385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 (tzv. rebalancování)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 s ohledem na přiblížení se k</w:t>
      </w:r>
      <w:r w:rsidR="000D1385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 </w:t>
      </w:r>
      <w:r w:rsidR="003F6948"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cílům</w:t>
      </w:r>
      <w:r w:rsidR="000D1385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 </w:t>
      </w:r>
    </w:p>
    <w:p w:rsidR="000D1385" w:rsidRDefault="000D1385" w:rsidP="000D13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</w:pP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Zásadní změny zapracujeme </w:t>
      </w:r>
      <w:r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do Finančního plánu </w:t>
      </w: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a domluvíme se na dalším postupu, jak </w:t>
      </w:r>
      <w:r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 xml:space="preserve">a kdy </w:t>
      </w:r>
      <w:r w:rsidRPr="002D218A">
        <w:rPr>
          <w:rFonts w:asciiTheme="minorHAnsi" w:hAnsiTheme="minorHAnsi"/>
          <w:bCs/>
          <w:iCs/>
          <w:color w:val="323E4F" w:themeColor="text2" w:themeShade="BF"/>
          <w:sz w:val="22"/>
          <w:szCs w:val="22"/>
        </w:rPr>
        <w:t>řešení upravíme</w:t>
      </w:r>
    </w:p>
    <w:p w:rsidR="004E2A82" w:rsidRDefault="004E2A82" w:rsidP="002176F8">
      <w:pPr>
        <w:pStyle w:val="Bezmezer"/>
      </w:pPr>
    </w:p>
    <w:p w:rsidR="00FF41CC" w:rsidRDefault="00FF41CC" w:rsidP="002176F8">
      <w:pPr>
        <w:pStyle w:val="Bezmezer"/>
        <w:rPr>
          <w:rFonts w:eastAsia="Times New Roman" w:cs="Times New Roman"/>
          <w:bCs/>
          <w:iCs/>
          <w:color w:val="323E4F" w:themeColor="text2" w:themeShade="BF"/>
          <w:lang w:eastAsia="cs-CZ"/>
        </w:rPr>
      </w:pPr>
    </w:p>
    <w:p w:rsidR="00D47DE8" w:rsidRDefault="002D218A" w:rsidP="002176F8">
      <w:pPr>
        <w:pStyle w:val="Bezmezer"/>
        <w:rPr>
          <w:rFonts w:eastAsia="Times New Roman" w:cs="Times New Roman"/>
          <w:bCs/>
          <w:iCs/>
          <w:color w:val="323E4F" w:themeColor="text2" w:themeShade="BF"/>
          <w:lang w:eastAsia="cs-CZ"/>
        </w:rPr>
      </w:pPr>
      <w:r>
        <w:rPr>
          <w:rFonts w:eastAsia="Times New Roman" w:cs="Times New Roman"/>
          <w:bCs/>
          <w:iCs/>
          <w:color w:val="323E4F" w:themeColor="text2" w:themeShade="BF"/>
          <w:lang w:eastAsia="cs-CZ"/>
        </w:rPr>
        <w:t xml:space="preserve">Jedním z nejdůležitějších kroků v rámci výroční schůzky je případné </w:t>
      </w:r>
      <w:r w:rsidRPr="00B02C56">
        <w:rPr>
          <w:rFonts w:eastAsia="Times New Roman" w:cs="Times New Roman"/>
          <w:b/>
          <w:bCs/>
          <w:iCs/>
          <w:color w:val="323E4F" w:themeColor="text2" w:themeShade="BF"/>
          <w:lang w:eastAsia="cs-CZ"/>
        </w:rPr>
        <w:t>rebalancování portfolia</w:t>
      </w:r>
      <w:r>
        <w:rPr>
          <w:rFonts w:eastAsia="Times New Roman" w:cs="Times New Roman"/>
          <w:bCs/>
          <w:iCs/>
          <w:color w:val="323E4F" w:themeColor="text2" w:themeShade="BF"/>
          <w:lang w:eastAsia="cs-CZ"/>
        </w:rPr>
        <w:t>. Co to v praxi znamená?</w:t>
      </w:r>
    </w:p>
    <w:p w:rsidR="002D218A" w:rsidRPr="002D218A" w:rsidRDefault="002D218A" w:rsidP="002176F8">
      <w:pPr>
        <w:pStyle w:val="Bezmezer"/>
        <w:rPr>
          <w:rFonts w:eastAsia="Times New Roman" w:cs="Times New Roman"/>
          <w:bCs/>
          <w:iCs/>
          <w:color w:val="323E4F" w:themeColor="text2" w:themeShade="BF"/>
          <w:lang w:eastAsia="cs-CZ"/>
        </w:rPr>
      </w:pPr>
    </w:p>
    <w:p w:rsidR="00D47DE8" w:rsidRPr="002D218A" w:rsidRDefault="000D1385" w:rsidP="002176F8">
      <w:pPr>
        <w:pStyle w:val="Bezmezer"/>
        <w:rPr>
          <w:rFonts w:eastAsia="Times New Roman" w:cs="Times New Roman"/>
          <w:bCs/>
          <w:iCs/>
          <w:color w:val="323E4F" w:themeColor="text2" w:themeShade="BF"/>
          <w:lang w:eastAsia="cs-CZ"/>
        </w:rPr>
      </w:pPr>
      <w:r>
        <w:rPr>
          <w:rFonts w:eastAsia="Times New Roman" w:cs="Times New Roman"/>
          <w:bCs/>
          <w:iCs/>
          <w:color w:val="323E4F" w:themeColor="text2" w:themeShade="BF"/>
          <w:lang w:eastAsia="cs-CZ"/>
        </w:rPr>
        <w:t>Jedná se o přeskupení jednotlivých skupin</w:t>
      </w:r>
      <w:r w:rsidR="00DB5B22" w:rsidRPr="002D218A">
        <w:rPr>
          <w:rFonts w:eastAsia="Times New Roman" w:cs="Times New Roman"/>
          <w:bCs/>
          <w:iCs/>
          <w:color w:val="323E4F" w:themeColor="text2" w:themeShade="BF"/>
          <w:lang w:eastAsia="cs-CZ"/>
        </w:rPr>
        <w:t xml:space="preserve"> aktiv na původně zamýšlené podíly. A k čemu je to dobré? Obecně se tvrdí, že rebalancování vede ke snižování rizika portfolia, v některých případech může vést ke zvýšení výnosů, ale to není pravidlem. Většinou dochází v průběhu trvání investice ke zvyšování rizikovosti, volatility portfolia, protože váha dynamičtějších nástrojů se zvyšuje a tím roste i rizikovost portfolia. </w:t>
      </w:r>
      <w:r w:rsidR="00FF41CC">
        <w:rPr>
          <w:rFonts w:eastAsia="Times New Roman" w:cs="Times New Roman"/>
          <w:bCs/>
          <w:iCs/>
          <w:color w:val="323E4F" w:themeColor="text2" w:themeShade="BF"/>
          <w:lang w:eastAsia="cs-CZ"/>
        </w:rPr>
        <w:t>V případě, že k rebalancování portfolia nedojde,</w:t>
      </w:r>
      <w:r w:rsidR="00DB5B22" w:rsidRPr="002D218A">
        <w:rPr>
          <w:rFonts w:eastAsia="Times New Roman" w:cs="Times New Roman"/>
          <w:bCs/>
          <w:iCs/>
          <w:color w:val="323E4F" w:themeColor="text2" w:themeShade="BF"/>
          <w:lang w:eastAsia="cs-CZ"/>
        </w:rPr>
        <w:t> relativně konzervativní investor tak může skončit s poměrně rizikovým portfoliem, </w:t>
      </w:r>
      <w:hyperlink r:id="rId6" w:history="1">
        <w:r w:rsidR="00DB5B22" w:rsidRPr="002D218A">
          <w:rPr>
            <w:rFonts w:eastAsia="Times New Roman" w:cs="Times New Roman"/>
            <w:bCs/>
            <w:iCs/>
            <w:color w:val="323E4F" w:themeColor="text2" w:themeShade="BF"/>
            <w:lang w:eastAsia="cs-CZ"/>
          </w:rPr>
          <w:t>které vůbec nemusí odpovídat jeho rizikovému profilu</w:t>
        </w:r>
      </w:hyperlink>
      <w:r w:rsidR="00DB5B22" w:rsidRPr="002D218A">
        <w:rPr>
          <w:rFonts w:eastAsia="Times New Roman" w:cs="Times New Roman"/>
          <w:bCs/>
          <w:iCs/>
          <w:color w:val="323E4F" w:themeColor="text2" w:themeShade="BF"/>
          <w:lang w:eastAsia="cs-CZ"/>
        </w:rPr>
        <w:t>.</w:t>
      </w:r>
    </w:p>
    <w:p w:rsidR="00D47DE8" w:rsidRDefault="00D47DE8" w:rsidP="002176F8">
      <w:pPr>
        <w:pStyle w:val="Bezmezer"/>
      </w:pPr>
    </w:p>
    <w:p w:rsidR="00D47DE8" w:rsidRDefault="00D47DE8" w:rsidP="002176F8">
      <w:pPr>
        <w:pStyle w:val="Bezmezer"/>
      </w:pPr>
    </w:p>
    <w:p w:rsidR="00D47DE8" w:rsidRDefault="00FF41CC" w:rsidP="002176F8">
      <w:pPr>
        <w:pStyle w:val="Bezmezer"/>
      </w:pPr>
      <w:r>
        <w:t xml:space="preserve">                                      </w:t>
      </w:r>
      <w:r w:rsidR="00D47DE8">
        <w:rPr>
          <w:noProof/>
        </w:rPr>
        <w:drawing>
          <wp:inline distT="0" distB="0" distL="0" distR="0" wp14:anchorId="61264B06" wp14:editId="69B655E4">
            <wp:extent cx="3536767" cy="189547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7033" cy="198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71C0"/>
    <w:multiLevelType w:val="hybridMultilevel"/>
    <w:tmpl w:val="ABC41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6BA7"/>
    <w:multiLevelType w:val="hybridMultilevel"/>
    <w:tmpl w:val="FA6A73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069A8"/>
    <w:multiLevelType w:val="hybridMultilevel"/>
    <w:tmpl w:val="3BCC4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7EB7"/>
    <w:multiLevelType w:val="hybridMultilevel"/>
    <w:tmpl w:val="D43ED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445"/>
    <w:multiLevelType w:val="hybridMultilevel"/>
    <w:tmpl w:val="885E0A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B2710E"/>
    <w:multiLevelType w:val="hybridMultilevel"/>
    <w:tmpl w:val="AF56E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36D62"/>
    <w:multiLevelType w:val="hybridMultilevel"/>
    <w:tmpl w:val="A3FC8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56F4"/>
    <w:multiLevelType w:val="hybridMultilevel"/>
    <w:tmpl w:val="0F74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714A4"/>
    <w:multiLevelType w:val="hybridMultilevel"/>
    <w:tmpl w:val="C5EED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C7859"/>
    <w:multiLevelType w:val="hybridMultilevel"/>
    <w:tmpl w:val="DED40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239E7"/>
    <w:multiLevelType w:val="hybridMultilevel"/>
    <w:tmpl w:val="B92AF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A0A21"/>
    <w:multiLevelType w:val="hybridMultilevel"/>
    <w:tmpl w:val="80141D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40475"/>
    <w:multiLevelType w:val="hybridMultilevel"/>
    <w:tmpl w:val="FCFCF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01"/>
    <w:rsid w:val="000D1385"/>
    <w:rsid w:val="00131089"/>
    <w:rsid w:val="0018672A"/>
    <w:rsid w:val="002176F8"/>
    <w:rsid w:val="002D1464"/>
    <w:rsid w:val="002D218A"/>
    <w:rsid w:val="002F0906"/>
    <w:rsid w:val="00312489"/>
    <w:rsid w:val="00365844"/>
    <w:rsid w:val="003C4683"/>
    <w:rsid w:val="003F6948"/>
    <w:rsid w:val="004451A0"/>
    <w:rsid w:val="004E2A82"/>
    <w:rsid w:val="004F4BC8"/>
    <w:rsid w:val="00524F59"/>
    <w:rsid w:val="005908ED"/>
    <w:rsid w:val="00643502"/>
    <w:rsid w:val="00643788"/>
    <w:rsid w:val="00664A01"/>
    <w:rsid w:val="00676B35"/>
    <w:rsid w:val="007946F6"/>
    <w:rsid w:val="007C0867"/>
    <w:rsid w:val="007F1366"/>
    <w:rsid w:val="0089300B"/>
    <w:rsid w:val="008A0C7B"/>
    <w:rsid w:val="008C5690"/>
    <w:rsid w:val="008C61FF"/>
    <w:rsid w:val="009A2CEF"/>
    <w:rsid w:val="009C2EEA"/>
    <w:rsid w:val="009D6F04"/>
    <w:rsid w:val="00A0760A"/>
    <w:rsid w:val="00AE7985"/>
    <w:rsid w:val="00B01CFF"/>
    <w:rsid w:val="00B02C56"/>
    <w:rsid w:val="00D47DE8"/>
    <w:rsid w:val="00DB5B22"/>
    <w:rsid w:val="00F0698A"/>
    <w:rsid w:val="00F2667F"/>
    <w:rsid w:val="00F40876"/>
    <w:rsid w:val="00F50A9D"/>
    <w:rsid w:val="00FA7D29"/>
    <w:rsid w:val="00FF41C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811F"/>
  <w15:chartTrackingRefBased/>
  <w15:docId w15:val="{CB85893B-D3A7-4F76-A705-AA8153FA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4A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64A01"/>
  </w:style>
  <w:style w:type="character" w:styleId="Hypertextovodkaz">
    <w:name w:val="Hyperlink"/>
    <w:basedOn w:val="Standardnpsmoodstavce"/>
    <w:uiPriority w:val="99"/>
    <w:unhideWhenUsed/>
    <w:rsid w:val="00664A01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F13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F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F5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176F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794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estujeme.cz/vyvazene-portfolio-zlata-stredni-cesta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Habr</dc:creator>
  <cp:keywords/>
  <dc:description/>
  <cp:lastModifiedBy>Zdeněk Habr</cp:lastModifiedBy>
  <cp:revision>2</cp:revision>
  <cp:lastPrinted>2016-06-13T10:36:00Z</cp:lastPrinted>
  <dcterms:created xsi:type="dcterms:W3CDTF">2017-10-23T13:53:00Z</dcterms:created>
  <dcterms:modified xsi:type="dcterms:W3CDTF">2017-10-31T10:42:00Z</dcterms:modified>
</cp:coreProperties>
</file>